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E2433" w14:textId="77777777" w:rsidR="00695774" w:rsidRPr="00F51FEF" w:rsidRDefault="00695774" w:rsidP="00695774">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H-1: LỰA CHỌN THEO TỔN THẤT ĐIỆN ÁP CHO PHÉP</w:t>
      </w:r>
    </w:p>
    <w:p w14:paraId="0A6F8B1A" w14:textId="77777777" w:rsidR="00695774" w:rsidRPr="00F51FEF" w:rsidRDefault="00695774" w:rsidP="00695774">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p>
    <w:p w14:paraId="74381E5D"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Tất cả các dây dẫn (dây trần, dây bọc cách điện, cáp và thanh dẫn) phải thỏa mãn các điều kiện tổn thất điện áp cho phép.</w:t>
      </w:r>
    </w:p>
    <w:p w14:paraId="27F1BF49"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được chọn theo chiều dài của dây dẫn và dòng điện tải trên đường dây. Tổn thất điện áp cho phép vượt quá mức quy định khi khởi động động cơ điện hoặc những phụ tải lớn nhưng phải phù hợp với quy trình khởi động của những thiết bị đó.</w:t>
      </w:r>
    </w:p>
    <w:p w14:paraId="004423C6"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Đối với một số phụ tải điện đòi hỏi ổn định điện áp ở mức độ cao, nên nếu chọn tiết diện dây dẫn theo tổn thất điện áp cho phép thì dây quá lớn và quá tốn kém. Trong trường hợp này, cần so sánh với phương án chọn cấp điện áp cao hơn hoặc lắp máy biến áp tự động điều chỉnh điện áp hoặc phương án bảo đảm tổn thất điện áp ở mức độ bình thường cùng với lắp đặt các bộ ổn áp ở cuối đường dây.</w:t>
      </w:r>
    </w:p>
    <w:p w14:paraId="511D04A6"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Công thức tính tổn thất điện áp như sau:</w:t>
      </w:r>
    </w:p>
    <w:p w14:paraId="6148241A" w14:textId="77777777" w:rsidR="00695774" w:rsidRPr="00F51FEF" w:rsidRDefault="00695774" w:rsidP="00695774">
      <w:pPr>
        <w:adjustRightInd w:val="0"/>
        <w:snapToGrid w:val="0"/>
        <w:spacing w:after="12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5A46F4A4" wp14:editId="6F242C64">
            <wp:extent cx="1304925" cy="383265"/>
            <wp:effectExtent l="0" t="0" r="0" b="0"/>
            <wp:docPr id="1476753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753467" name=""/>
                    <pic:cNvPicPr/>
                  </pic:nvPicPr>
                  <pic:blipFill>
                    <a:blip r:embed="rId4"/>
                    <a:stretch>
                      <a:fillRect/>
                    </a:stretch>
                  </pic:blipFill>
                  <pic:spPr>
                    <a:xfrm>
                      <a:off x="0" y="0"/>
                      <a:ext cx="1332458" cy="391352"/>
                    </a:xfrm>
                    <a:prstGeom prst="rect">
                      <a:avLst/>
                    </a:prstGeom>
                  </pic:spPr>
                </pic:pic>
              </a:graphicData>
            </a:graphic>
          </wp:inline>
        </w:drawing>
      </w:r>
    </w:p>
    <w:p w14:paraId="279DF2D5"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Δ</w:t>
      </w:r>
      <w:r w:rsidRPr="00F51FEF">
        <w:rPr>
          <w:rFonts w:ascii="Arial" w:eastAsia="Arial" w:hAnsi="Arial" w:cs="Arial"/>
          <w:color w:val="000000"/>
          <w:kern w:val="0"/>
          <w:sz w:val="20"/>
          <w:szCs w:val="20"/>
          <w:lang w:val="vi-VN" w:eastAsia="vi-VN" w:bidi="vi-VN"/>
          <w14:ligatures w14:val="none"/>
        </w:rPr>
        <w:t>U: Tổn thất điện áp [%] ((</w:t>
      </w:r>
      <w:r w:rsidRPr="00F51FEF">
        <w:rPr>
          <w:rFonts w:ascii="Arial" w:eastAsia="Times New Roman" w:hAnsi="Arial" w:cs="Arial"/>
          <w:color w:val="000000"/>
          <w:kern w:val="0"/>
          <w:sz w:val="20"/>
          <w:szCs w:val="20"/>
          <w:lang w:val="vi-VN" w:eastAsia="vi-VN" w:bidi="vi-VN"/>
          <w14:ligatures w14:val="none"/>
        </w:rPr>
        <w:t>Δ</w:t>
      </w:r>
      <w:r w:rsidRPr="00F51FEF">
        <w:rPr>
          <w:rFonts w:ascii="Arial" w:eastAsia="Arial" w:hAnsi="Arial" w:cs="Arial"/>
          <w:color w:val="000000"/>
          <w:kern w:val="0"/>
          <w:sz w:val="20"/>
          <w:szCs w:val="20"/>
          <w:lang w:val="vi-VN" w:eastAsia="vi-VN" w:bidi="vi-VN"/>
          <w14:ligatures w14:val="none"/>
        </w:rPr>
        <w:t>U% = (U-U</w:t>
      </w:r>
      <w:r w:rsidRPr="00F51FEF">
        <w:rPr>
          <w:rFonts w:ascii="Arial" w:eastAsia="Arial" w:hAnsi="Arial" w:cs="Arial"/>
          <w:color w:val="000000"/>
          <w:kern w:val="0"/>
          <w:sz w:val="20"/>
          <w:szCs w:val="20"/>
          <w:vertAlign w:val="subscript"/>
          <w:lang w:val="vi-VN" w:eastAsia="vi-VN" w:bidi="vi-VN"/>
          <w14:ligatures w14:val="none"/>
        </w:rPr>
        <w:t>đm</w:t>
      </w:r>
      <w:r w:rsidRPr="00F51FEF">
        <w:rPr>
          <w:rFonts w:ascii="Arial" w:eastAsia="Arial" w:hAnsi="Arial" w:cs="Arial"/>
          <w:color w:val="000000"/>
          <w:kern w:val="0"/>
          <w:sz w:val="20"/>
          <w:szCs w:val="20"/>
          <w:lang w:val="vi-VN" w:eastAsia="vi-VN" w:bidi="vi-VN"/>
          <w14:ligatures w14:val="none"/>
        </w:rPr>
        <w:t>)/U</w:t>
      </w:r>
      <w:r w:rsidRPr="00F51FEF">
        <w:rPr>
          <w:rFonts w:ascii="Arial" w:eastAsia="Arial" w:hAnsi="Arial" w:cs="Arial"/>
          <w:color w:val="000000"/>
          <w:kern w:val="0"/>
          <w:sz w:val="20"/>
          <w:szCs w:val="20"/>
          <w:vertAlign w:val="subscript"/>
          <w:lang w:val="vi-VN" w:eastAsia="vi-VN" w:bidi="vi-VN"/>
          <w14:ligatures w14:val="none"/>
        </w:rPr>
        <w:t>đm</w:t>
      </w:r>
      <w:r w:rsidRPr="00F51FEF">
        <w:rPr>
          <w:rFonts w:ascii="Arial" w:eastAsia="Arial" w:hAnsi="Arial" w:cs="Arial"/>
          <w:color w:val="000000"/>
          <w:kern w:val="0"/>
          <w:sz w:val="20"/>
          <w:szCs w:val="20"/>
          <w:lang w:val="vi-VN" w:eastAsia="vi-VN" w:bidi="vi-VN"/>
          <w14:ligatures w14:val="none"/>
        </w:rPr>
        <w:t>)*100</w:t>
      </w:r>
    </w:p>
    <w:p w14:paraId="717992BE"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đó:</w:t>
      </w:r>
    </w:p>
    <w:p w14:paraId="5FFF7A28"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U: điện áp thực tế.</w:t>
      </w:r>
    </w:p>
    <w:p w14:paraId="66FE498A"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U</w:t>
      </w:r>
      <w:r w:rsidRPr="00F51FEF">
        <w:rPr>
          <w:rFonts w:ascii="Arial" w:eastAsia="Arial" w:hAnsi="Arial" w:cs="Arial"/>
          <w:color w:val="000000"/>
          <w:kern w:val="0"/>
          <w:sz w:val="20"/>
          <w:szCs w:val="20"/>
          <w:vertAlign w:val="subscript"/>
          <w:lang w:val="vi-VN" w:eastAsia="vi-VN" w:bidi="vi-VN"/>
          <w14:ligatures w14:val="none"/>
        </w:rPr>
        <w:t>đm</w:t>
      </w:r>
      <w:r w:rsidRPr="00F51FEF">
        <w:rPr>
          <w:rFonts w:ascii="Arial" w:eastAsia="Arial" w:hAnsi="Arial" w:cs="Arial"/>
          <w:color w:val="000000"/>
          <w:kern w:val="0"/>
          <w:sz w:val="20"/>
          <w:szCs w:val="20"/>
          <w:lang w:val="vi-VN" w:eastAsia="vi-VN" w:bidi="vi-VN"/>
          <w14:ligatures w14:val="none"/>
        </w:rPr>
        <w:t>: điện áp định mức lưới điện</w:t>
      </w:r>
    </w:p>
    <w:p w14:paraId="44581A62"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 Công suất tác dụng tải trên đường dây [MW]</w:t>
      </w:r>
    </w:p>
    <w:p w14:paraId="02F906FC"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Q: Công suất phản kháng tải trên đường dây [MVAr]</w:t>
      </w:r>
    </w:p>
    <w:p w14:paraId="268D9BCF"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R,X: Trở kháng của đường dây [</w:t>
      </w:r>
      <w:r w:rsidRPr="00F51FEF">
        <w:rPr>
          <w:rFonts w:ascii="Arial" w:eastAsia="Arial" w:hAnsi="Arial" w:cs="Arial"/>
          <w:color w:val="000000"/>
          <w:kern w:val="0"/>
          <w:sz w:val="20"/>
          <w:szCs w:val="20"/>
          <w:lang w:eastAsia="vi-VN" w:bidi="vi-VN"/>
          <w14:ligatures w14:val="none"/>
        </w:rPr>
        <w:t>Ô</w:t>
      </w:r>
      <w:r w:rsidRPr="00F51FEF">
        <w:rPr>
          <w:rFonts w:ascii="Arial" w:eastAsia="Arial" w:hAnsi="Arial" w:cs="Arial"/>
          <w:color w:val="000000"/>
          <w:kern w:val="0"/>
          <w:sz w:val="20"/>
          <w:szCs w:val="20"/>
          <w:lang w:val="vi-VN" w:eastAsia="vi-VN" w:bidi="vi-VN"/>
          <w14:ligatures w14:val="none"/>
        </w:rPr>
        <w:t>m]</w:t>
      </w:r>
    </w:p>
    <w:p w14:paraId="219F18C3"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U: Điện áp hệ thống [ kV]</w:t>
      </w:r>
    </w:p>
    <w:p w14:paraId="6F85C309" w14:textId="77777777" w:rsidR="00695774" w:rsidRPr="00F51FEF"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n: số mạch của đường dây</w:t>
      </w:r>
    </w:p>
    <w:p w14:paraId="4864CBCF" w14:textId="2FC3A3FD" w:rsidR="00695774" w:rsidRPr="00695774" w:rsidRDefault="00695774" w:rsidP="00695774">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p>
    <w:sectPr w:rsidR="00695774" w:rsidRPr="0069577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774"/>
    <w:rsid w:val="00452703"/>
    <w:rsid w:val="00695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D386E"/>
  <w15:chartTrackingRefBased/>
  <w15:docId w15:val="{73039088-FB3C-436B-86C0-4A3298540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774"/>
    <w:rPr>
      <w:rFonts w:eastAsiaTheme="minorEastAsia"/>
    </w:rPr>
  </w:style>
  <w:style w:type="paragraph" w:styleId="Heading1">
    <w:name w:val="heading 1"/>
    <w:basedOn w:val="Normal"/>
    <w:next w:val="Normal"/>
    <w:link w:val="Heading1Char"/>
    <w:uiPriority w:val="9"/>
    <w:qFormat/>
    <w:rsid w:val="006957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957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957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957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957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957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57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57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57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57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957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57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57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957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957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57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57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5774"/>
    <w:rPr>
      <w:rFonts w:eastAsiaTheme="majorEastAsia" w:cstheme="majorBidi"/>
      <w:color w:val="272727" w:themeColor="text1" w:themeTint="D8"/>
    </w:rPr>
  </w:style>
  <w:style w:type="paragraph" w:styleId="Title">
    <w:name w:val="Title"/>
    <w:basedOn w:val="Normal"/>
    <w:next w:val="Normal"/>
    <w:link w:val="TitleChar"/>
    <w:uiPriority w:val="10"/>
    <w:qFormat/>
    <w:rsid w:val="006957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57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57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57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5774"/>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695774"/>
    <w:rPr>
      <w:i/>
      <w:iCs/>
      <w:color w:val="404040" w:themeColor="text1" w:themeTint="BF"/>
    </w:rPr>
  </w:style>
  <w:style w:type="paragraph" w:styleId="ListParagraph">
    <w:name w:val="List Paragraph"/>
    <w:basedOn w:val="Normal"/>
    <w:uiPriority w:val="34"/>
    <w:qFormat/>
    <w:rsid w:val="00695774"/>
    <w:pPr>
      <w:ind w:left="720"/>
      <w:contextualSpacing/>
    </w:pPr>
    <w:rPr>
      <w:rFonts w:eastAsiaTheme="minorHAnsi"/>
    </w:rPr>
  </w:style>
  <w:style w:type="character" w:styleId="IntenseEmphasis">
    <w:name w:val="Intense Emphasis"/>
    <w:basedOn w:val="DefaultParagraphFont"/>
    <w:uiPriority w:val="21"/>
    <w:qFormat/>
    <w:rsid w:val="00695774"/>
    <w:rPr>
      <w:i/>
      <w:iCs/>
      <w:color w:val="2F5496" w:themeColor="accent1" w:themeShade="BF"/>
    </w:rPr>
  </w:style>
  <w:style w:type="paragraph" w:styleId="IntenseQuote">
    <w:name w:val="Intense Quote"/>
    <w:basedOn w:val="Normal"/>
    <w:next w:val="Normal"/>
    <w:link w:val="IntenseQuoteChar"/>
    <w:uiPriority w:val="30"/>
    <w:qFormat/>
    <w:rsid w:val="00695774"/>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695774"/>
    <w:rPr>
      <w:i/>
      <w:iCs/>
      <w:color w:val="2F5496" w:themeColor="accent1" w:themeShade="BF"/>
    </w:rPr>
  </w:style>
  <w:style w:type="character" w:styleId="IntenseReference">
    <w:name w:val="Intense Reference"/>
    <w:basedOn w:val="DefaultParagraphFont"/>
    <w:uiPriority w:val="32"/>
    <w:qFormat/>
    <w:rsid w:val="0069577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2025-12-10T06:13:00Z</dcterms:created>
  <dcterms:modified xsi:type="dcterms:W3CDTF">2025-12-10T06:13:00Z</dcterms:modified>
</cp:coreProperties>
</file>